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6FA5" w14:textId="2E353C33" w:rsidR="009773B1" w:rsidRPr="009773B1" w:rsidRDefault="009773B1" w:rsidP="009773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773B1">
        <w:rPr>
          <w:rFonts w:ascii="Arial" w:hAnsi="Arial" w:cs="Arial"/>
          <w:b/>
          <w:bCs/>
          <w:sz w:val="20"/>
          <w:szCs w:val="20"/>
        </w:rPr>
        <w:t>Zał</w:t>
      </w:r>
      <w:r>
        <w:rPr>
          <w:rFonts w:ascii="Arial" w:hAnsi="Arial" w:cs="Arial"/>
          <w:b/>
          <w:bCs/>
          <w:sz w:val="20"/>
          <w:szCs w:val="20"/>
        </w:rPr>
        <w:t>ą</w:t>
      </w:r>
      <w:r w:rsidRPr="009773B1">
        <w:rPr>
          <w:rFonts w:ascii="Arial" w:hAnsi="Arial" w:cs="Arial"/>
          <w:b/>
          <w:bCs/>
          <w:sz w:val="20"/>
          <w:szCs w:val="20"/>
        </w:rPr>
        <w:t>cznik nr 2</w:t>
      </w:r>
    </w:p>
    <w:p w14:paraId="425ABCAC" w14:textId="77777777" w:rsidR="009773B1" w:rsidRPr="009773B1" w:rsidRDefault="009773B1" w:rsidP="009773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773B1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Drawno na lata 2022-2038</w:t>
      </w:r>
    </w:p>
    <w:p w14:paraId="2E04E103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Zgodnie ze zmianami w budżecie na dzień 30.12.2022 r., dokonano następujących zmian w Wieloletniej Prognozie Finansowej Gminy Drawno:</w:t>
      </w:r>
    </w:p>
    <w:p w14:paraId="0C39085C" w14:textId="77777777" w:rsidR="009773B1" w:rsidRPr="009773B1" w:rsidRDefault="009773B1" w:rsidP="009773B1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Dochody ogółem zwiększono o 4 237,00 zł, z czego dochody bieżące zwiększono o 4 237,00 zł, a dochody majątkowe nie uległy zmianie.</w:t>
      </w:r>
    </w:p>
    <w:p w14:paraId="030263DA" w14:textId="77777777" w:rsidR="009773B1" w:rsidRPr="009773B1" w:rsidRDefault="009773B1" w:rsidP="009773B1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Wydatki ogółem zwiększono o 4 237,00 zł, z czego wydatki bieżące zwiększono o 24 167,00 zł, a wydatki majątkowe zmniejszono o 19 930,00 zł.</w:t>
      </w:r>
    </w:p>
    <w:p w14:paraId="0DBD5F0A" w14:textId="77777777" w:rsidR="009773B1" w:rsidRPr="009773B1" w:rsidRDefault="009773B1" w:rsidP="009773B1">
      <w:pPr>
        <w:widowControl w:val="0"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Wynik budżetu nie uległ zmianie.</w:t>
      </w:r>
    </w:p>
    <w:p w14:paraId="34F3C8FE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14:paraId="07729843" w14:textId="77777777" w:rsidR="009773B1" w:rsidRPr="009773B1" w:rsidRDefault="009773B1" w:rsidP="009773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773B1">
        <w:rPr>
          <w:rFonts w:ascii="Arial" w:hAnsi="Arial" w:cs="Arial"/>
          <w:b/>
          <w:bCs/>
          <w:sz w:val="20"/>
          <w:szCs w:val="20"/>
        </w:rPr>
        <w:t>Tabela 1. Zmiany w dochodach i wydatkach w 2022 roku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773B1" w:rsidRPr="009773B1" w14:paraId="4331F42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E99A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99AE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6EC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3FA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9773B1" w:rsidRPr="009773B1" w14:paraId="128A160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9BE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807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38 088 580,68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BC3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+4 237,00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390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38 092 817,68</w:t>
            </w:r>
          </w:p>
        </w:tc>
      </w:tr>
      <w:tr w:rsidR="009773B1" w:rsidRPr="009773B1" w14:paraId="015A331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74F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F594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30 528 310,42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246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+4 237,00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3F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30 532 547,42</w:t>
            </w:r>
          </w:p>
        </w:tc>
      </w:tr>
      <w:tr w:rsidR="009773B1" w:rsidRPr="009773B1" w14:paraId="3F971F0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99C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9E8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12 313 031,15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C6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+4 237,00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1C58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12 317 268,15</w:t>
            </w:r>
          </w:p>
        </w:tc>
      </w:tr>
      <w:tr w:rsidR="009773B1" w:rsidRPr="009773B1" w14:paraId="63019C5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563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58F0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41 891 242,21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BF70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+4 237,00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3C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41 895 479,21</w:t>
            </w:r>
          </w:p>
        </w:tc>
      </w:tr>
      <w:tr w:rsidR="009773B1" w:rsidRPr="009773B1" w14:paraId="527C84C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86C9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9D9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32 505 449,21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A7A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+24 167,00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12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32 529 616,21</w:t>
            </w:r>
          </w:p>
        </w:tc>
      </w:tr>
      <w:tr w:rsidR="009773B1" w:rsidRPr="009773B1" w14:paraId="6FD105D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BA8E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64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10 592 611,93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0094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-35 184,13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FEF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10 557 427,80</w:t>
            </w:r>
          </w:p>
        </w:tc>
      </w:tr>
      <w:tr w:rsidR="009773B1" w:rsidRPr="009773B1" w14:paraId="175E050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32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727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21 531 737,28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5E18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+59 351,13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990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21 591 088,41</w:t>
            </w:r>
          </w:p>
        </w:tc>
      </w:tr>
      <w:tr w:rsidR="009773B1" w:rsidRPr="009773B1" w14:paraId="69F021B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A2B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FF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9 385 793,00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B8F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-19 930,00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E8A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9 365 863,00</w:t>
            </w:r>
          </w:p>
        </w:tc>
      </w:tr>
    </w:tbl>
    <w:p w14:paraId="3C4AFA72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Źródło: opracowanie własne.</w:t>
      </w:r>
    </w:p>
    <w:p w14:paraId="2376B664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W Wieloletniej Prognozie Finansowej Gminy Drawno:</w:t>
      </w:r>
    </w:p>
    <w:p w14:paraId="1C3FDF0A" w14:textId="77777777" w:rsidR="009773B1" w:rsidRPr="009773B1" w:rsidRDefault="009773B1" w:rsidP="009773B1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Przychody nie uległy zmianie.</w:t>
      </w:r>
    </w:p>
    <w:p w14:paraId="595C4BC3" w14:textId="77777777" w:rsidR="009773B1" w:rsidRPr="009773B1" w:rsidRDefault="009773B1" w:rsidP="009773B1">
      <w:pPr>
        <w:widowControl w:val="0"/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Rozchody nie uległy zmianie.</w:t>
      </w:r>
    </w:p>
    <w:p w14:paraId="44D35C78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Zmiany w Wieloletniej Prognozie Finansowej Gminy Drawno na lata 2022-2038 spowodowały modyfikacje w kształtowaniu się relacji z art. 243 ustawy o finansach publicznych. Szczegóły zaprezentowano w tabeli poniżej.</w:t>
      </w:r>
    </w:p>
    <w:p w14:paraId="7B8F3F42" w14:textId="77777777" w:rsidR="009773B1" w:rsidRPr="009773B1" w:rsidRDefault="009773B1" w:rsidP="009773B1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773B1">
        <w:rPr>
          <w:rFonts w:ascii="Arial" w:hAnsi="Arial" w:cs="Arial"/>
          <w:b/>
          <w:bCs/>
          <w:sz w:val="20"/>
          <w:szCs w:val="20"/>
        </w:rPr>
        <w:t>Tabela 2. Kształtowanie się relacji z art. 243 ust. 1 ustawy o finansach publicznych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2"/>
        <w:gridCol w:w="1516"/>
      </w:tblGrid>
      <w:tr w:rsidR="009773B1" w:rsidRPr="009773B1" w14:paraId="6647E2B0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B4B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4E14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04C2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6783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C8C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8ED9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3B1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9773B1" w:rsidRPr="009773B1" w14:paraId="7C470D7C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B3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5E29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1,93%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325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11,91%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3A6E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789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13,30%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D82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770A032B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57D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AE7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5,20%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0F00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8,25%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46B2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062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9,64%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B1A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61E50E50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8EF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8DC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4,41%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C72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7,25%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DA3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347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8,63%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9EA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27BBB134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F7C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F8D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4,32%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136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6,57%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C183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A4C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7,96%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04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2B28DCD5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734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D263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3,83%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FA68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4,64%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247A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4BE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5,43%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8E3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6974E2A9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97F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CE99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3,44%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4B0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5,40%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DD5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21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6,19%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1262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122DE7BD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BEA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F6C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3,31%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0CE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5,58%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F7B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CC8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6,37%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19B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1A96D308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F81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F15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3,41%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302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7,07%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6C23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7E9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7,07%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34B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631004B7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942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6EA3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3,19%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2F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9,96%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C0C4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E0E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9,96%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564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149C1D56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CF8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8D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3,11%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7064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11,10%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87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8F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11,10%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F1A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7AADBFA0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3048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lastRenderedPageBreak/>
              <w:t>2032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01F0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2,99%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2E7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11,77%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D37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56B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11,77%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7AF4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4F0DCEA2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46E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B7D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4,89%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2A99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12,00%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E17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2AD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12,00%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36F2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3E506C38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0C4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90B9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3,29%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0B5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11,78%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8F88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1659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11,78%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01D0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51FE3FE0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6A2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0A6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2,60%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AA2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11,59%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4B33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CF0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11,59%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F24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4304BC2D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4E4B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458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3,62%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FAF3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11,42%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0B0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E1B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11,42%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D89C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5BD2422D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EC95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C8A0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3,45%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7A51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11,27%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473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2336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11,27%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BB0A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9773B1" w:rsidRPr="009773B1" w14:paraId="42E8B8CB" w14:textId="77777777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67E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2038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0A0F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2,67%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DCEE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11,14%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7D7D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F4E3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11,14%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5F17" w14:textId="77777777" w:rsidR="009773B1" w:rsidRPr="009773B1" w:rsidRDefault="009773B1" w:rsidP="009773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73B1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14:paraId="75060980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Źródło: Opracowanie własne.</w:t>
      </w:r>
    </w:p>
    <w:p w14:paraId="03A777D4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Dane w tabeli powyżej wskazują, że w całym okresie prognozy Gmina Drawno spełnia relację, o której mowa w art. 243 ust. 1 ustawy o finansach publicznych. Spełnienie dotyczy zarówno relacji obliczonej na podstawie planu na dzień 30.09.2021 r. jak i w oparciu o kolumnę „2021 przewidywane wykonanie”.</w:t>
      </w:r>
    </w:p>
    <w:p w14:paraId="4AACAB19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Zmiana Wieloletniej Prognozy Finansowej Gminy Drawno obejmuje również zmiany w załączniku nr 2, które szczegółowo opisano poniżej.</w:t>
      </w:r>
    </w:p>
    <w:p w14:paraId="5D2CC8EE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Dokonano zmian w zakresie następujących przedsięwzięć:</w:t>
      </w:r>
    </w:p>
    <w:p w14:paraId="1A252D0D" w14:textId="77777777" w:rsidR="009773B1" w:rsidRPr="009773B1" w:rsidRDefault="009773B1" w:rsidP="009773B1">
      <w:pPr>
        <w:widowControl w:val="0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Zachodniopomorski Program Antysmogowy dla budynków jednorodzinnych;</w:t>
      </w:r>
    </w:p>
    <w:p w14:paraId="1F3E165B" w14:textId="77777777" w:rsidR="009773B1" w:rsidRPr="009773B1" w:rsidRDefault="009773B1" w:rsidP="009773B1">
      <w:pPr>
        <w:widowControl w:val="0"/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Zachodniopomorski Program Antysmogowy dla budynków jednorodzinnych - poprawa jakości powietrza koszty pośrednie.</w:t>
      </w:r>
    </w:p>
    <w:p w14:paraId="2BEC513D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23F56322" w14:textId="5441F65D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73B1">
        <w:rPr>
          <w:rFonts w:ascii="Arial" w:hAnsi="Arial" w:cs="Arial"/>
          <w:sz w:val="20"/>
          <w:szCs w:val="20"/>
        </w:rPr>
        <w:t xml:space="preserve">Pełen zakres zmian obrazują załączniki nr 1 i </w:t>
      </w:r>
      <w:r>
        <w:rPr>
          <w:rFonts w:ascii="Arial" w:hAnsi="Arial" w:cs="Arial"/>
          <w:sz w:val="20"/>
          <w:szCs w:val="20"/>
        </w:rPr>
        <w:t>3</w:t>
      </w:r>
      <w:r w:rsidRPr="009773B1">
        <w:rPr>
          <w:rFonts w:ascii="Arial" w:hAnsi="Arial" w:cs="Arial"/>
          <w:sz w:val="20"/>
          <w:szCs w:val="20"/>
        </w:rPr>
        <w:t xml:space="preserve"> do niniejszego zarządzenia.</w:t>
      </w:r>
    </w:p>
    <w:p w14:paraId="17E8DE41" w14:textId="77777777" w:rsidR="009773B1" w:rsidRPr="009773B1" w:rsidRDefault="009773B1" w:rsidP="009773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3814F54" w14:textId="77777777" w:rsidR="00A55D6F" w:rsidRDefault="00A55D6F"/>
    <w:sectPr w:rsidR="00A55D6F" w:rsidSect="00C43773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1537350723">
    <w:abstractNumId w:val="0"/>
  </w:num>
  <w:num w:numId="2" w16cid:durableId="1640262193">
    <w:abstractNumId w:val="1"/>
  </w:num>
  <w:num w:numId="3" w16cid:durableId="825704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B1"/>
    <w:rsid w:val="009773B1"/>
    <w:rsid w:val="00A5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E526"/>
  <w15:chartTrackingRefBased/>
  <w15:docId w15:val="{D75072F8-1AEA-4280-A327-8AB77E88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Drawnie</dc:creator>
  <cp:keywords/>
  <dc:description/>
  <cp:lastModifiedBy>Urząd Miejski w Drawnie</cp:lastModifiedBy>
  <cp:revision>1</cp:revision>
  <cp:lastPrinted>2023-01-19T11:31:00Z</cp:lastPrinted>
  <dcterms:created xsi:type="dcterms:W3CDTF">2023-01-19T11:29:00Z</dcterms:created>
  <dcterms:modified xsi:type="dcterms:W3CDTF">2023-01-19T11:31:00Z</dcterms:modified>
</cp:coreProperties>
</file>